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437" w:rsidRPr="00DF3D91" w:rsidRDefault="005E2437" w:rsidP="005E2437">
      <w:pPr>
        <w:jc w:val="center"/>
        <w:rPr>
          <w:rFonts w:eastAsia="Times New Roman"/>
          <w:b/>
        </w:rPr>
      </w:pPr>
      <w:r w:rsidRPr="00DF3D91">
        <w:rPr>
          <w:rFonts w:eastAsia="Times New Roman"/>
          <w:b/>
        </w:rPr>
        <w:t>Лекция 3. Математические модели сообщений и сигналов. Спектральные представления сигналов</w:t>
      </w:r>
    </w:p>
    <w:p w:rsidR="005E2437" w:rsidRDefault="005E2437" w:rsidP="005E2437">
      <w:pPr>
        <w:jc w:val="center"/>
      </w:pPr>
    </w:p>
    <w:p w:rsidR="005E2437" w:rsidRDefault="005E2437" w:rsidP="005E2437">
      <w:pPr>
        <w:jc w:val="center"/>
      </w:pPr>
      <w:r>
        <w:t>Содержание лекции:</w:t>
      </w:r>
    </w:p>
    <w:p w:rsidR="005E2437" w:rsidRDefault="005E2437" w:rsidP="005E2437">
      <w:pPr>
        <w:jc w:val="center"/>
      </w:pPr>
      <w:r>
        <w:t>- теория ортогональных сигналов. Ортогональные сигналы и обобщенные ряды Фурье. Примеры ортонормированных базисов. Периодические сигналы и ряды Фурье. Ряд Фурье. Спектральная диаграмма периодического сигнала. Комплексная форма ряда Фурье.</w:t>
      </w:r>
    </w:p>
    <w:p w:rsidR="005E2437" w:rsidRDefault="005E2437" w:rsidP="005E2437">
      <w:pPr>
        <w:jc w:val="center"/>
      </w:pPr>
    </w:p>
    <w:p w:rsidR="005E2437" w:rsidRDefault="005E2437" w:rsidP="005E2437">
      <w:pPr>
        <w:jc w:val="center"/>
      </w:pPr>
      <w:r>
        <w:t>Цель лекции:</w:t>
      </w:r>
    </w:p>
    <w:p w:rsidR="005E2437" w:rsidRDefault="005E2437" w:rsidP="005E2437">
      <w:pPr>
        <w:jc w:val="center"/>
      </w:pPr>
      <w:r>
        <w:t>- возможность представлять сигналы посредством обобщенных рядов Фурье. Найти спектральное разложение периодического сигнала</w:t>
      </w:r>
    </w:p>
    <w:p w:rsidR="005E2437" w:rsidRDefault="005E2437" w:rsidP="005E2437">
      <w:pPr>
        <w:jc w:val="center"/>
      </w:pPr>
    </w:p>
    <w:p w:rsidR="005E2437" w:rsidRDefault="005E2437" w:rsidP="005E2437">
      <w:pPr>
        <w:jc w:val="center"/>
      </w:pPr>
      <w:r>
        <w:t xml:space="preserve">Два сигнала </w:t>
      </w:r>
      <w:r>
        <w:rPr>
          <w:i/>
          <w:iCs/>
        </w:rPr>
        <w:t>и</w:t>
      </w:r>
      <w:r>
        <w:t xml:space="preserve"> и </w:t>
      </w:r>
      <w:r>
        <w:rPr>
          <w:i/>
          <w:iCs/>
        </w:rPr>
        <w:t>v</w:t>
      </w:r>
      <w:r>
        <w:t xml:space="preserve"> называются </w:t>
      </w:r>
      <w:r>
        <w:rPr>
          <w:i/>
          <w:iCs/>
        </w:rPr>
        <w:t>ортогональными,</w:t>
      </w:r>
      <w:r>
        <w:t xml:space="preserve"> если их ска</w:t>
      </w:r>
      <w:r>
        <w:softHyphen/>
        <w:t>лярное произведение, а значит, и взаимная энергия равны нулю</w:t>
      </w:r>
    </w:p>
    <w:p w:rsidR="005E2437" w:rsidRDefault="005E2437" w:rsidP="005E2437">
      <w:pPr>
        <w:jc w:val="center"/>
      </w:pPr>
      <w:r>
        <w:rPr>
          <w:i/>
          <w:iCs/>
        </w:rPr>
        <w:t>(</w:t>
      </w:r>
      <w:r>
        <w:rPr>
          <w:i/>
          <w:iCs/>
          <w:lang w:val="en-US"/>
        </w:rPr>
        <w:t>u</w:t>
      </w:r>
      <w:r>
        <w:rPr>
          <w:i/>
          <w:iCs/>
        </w:rPr>
        <w:t>,</w:t>
      </w:r>
      <w:r>
        <w:rPr>
          <w:i/>
          <w:iCs/>
          <w:lang w:val="en-US"/>
        </w:rPr>
        <w:t>v</w:t>
      </w:r>
      <w:r>
        <w:rPr>
          <w:i/>
          <w:iCs/>
        </w:rPr>
        <w:t xml:space="preserve">)= </w:t>
      </w:r>
      <w:r>
        <w:rPr>
          <w:i/>
          <w:noProof/>
          <w:vertAlign w:val="subscript"/>
        </w:rPr>
        <w:drawing>
          <wp:inline distT="0" distB="0" distL="0" distR="0" wp14:anchorId="2674901F" wp14:editId="60C9BACB">
            <wp:extent cx="228600" cy="466725"/>
            <wp:effectExtent l="0" t="0" r="0" b="9525"/>
            <wp:docPr id="1" name="Picture 1" descr="C:\Users\Василий\Desktop\Нов лек ТЭС\Лекции ТЭС последние\ГЛАВА 2_files\image0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 descr="C:\Users\Василий\Desktop\Нов лек ТЭС\Лекции ТЭС последние\ГЛАВА 2_files\image015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  <w:lang w:val="en-US"/>
        </w:rPr>
        <w:t>u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rPr>
          <w:i/>
          <w:iCs/>
          <w:lang w:val="en-US"/>
        </w:rPr>
        <w:t>v</w:t>
      </w:r>
      <w:r>
        <w:rPr>
          <w:i/>
          <w:iCs/>
        </w:rPr>
        <w:t>{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proofErr w:type="spellStart"/>
      <w:r>
        <w:rPr>
          <w:i/>
          <w:iCs/>
          <w:lang w:val="en-US"/>
        </w:rPr>
        <w:t>dt</w:t>
      </w:r>
      <w:proofErr w:type="spellEnd"/>
      <w:r>
        <w:rPr>
          <w:i/>
          <w:iCs/>
        </w:rPr>
        <w:t>=0.</w:t>
      </w:r>
      <w:r>
        <w:t>                (3.1)</w:t>
      </w:r>
    </w:p>
    <w:p w:rsidR="005E2437" w:rsidRDefault="005E2437" w:rsidP="005E2437">
      <w:pPr>
        <w:jc w:val="center"/>
      </w:pPr>
      <w:r>
        <w:t xml:space="preserve">Пусть </w:t>
      </w:r>
      <w:r>
        <w:rPr>
          <w:lang w:val="en-US"/>
        </w:rPr>
        <w:t>H</w:t>
      </w:r>
      <w:r>
        <w:t>— гильбертово пространство сигналов с конеч</w:t>
      </w:r>
      <w:r>
        <w:softHyphen/>
        <w:t>ным значением энергии (линейное пространство со скалярным произведением, полное в том смысле, что оно содержит в себе все пре</w:t>
      </w:r>
      <w:r>
        <w:softHyphen/>
        <w:t>дельные точки любых сходящихся последовательностей век</w:t>
      </w:r>
      <w:r>
        <w:softHyphen/>
        <w:t>торов из этого пространства)</w:t>
      </w:r>
      <w:r>
        <w:rPr>
          <w:i/>
          <w:iCs/>
        </w:rPr>
        <w:t>.</w:t>
      </w:r>
      <w:r>
        <w:t xml:space="preserve"> Эти сигналы определены на отрезке времени [</w:t>
      </w:r>
      <w:r>
        <w:rPr>
          <w:lang w:val="en-US"/>
        </w:rPr>
        <w:t>t</w:t>
      </w:r>
      <w:r>
        <w:rPr>
          <w:vertAlign w:val="subscript"/>
        </w:rPr>
        <w:t>1</w:t>
      </w:r>
      <w:r>
        <w:t xml:space="preserve">, </w:t>
      </w:r>
      <w:r>
        <w:rPr>
          <w:lang w:val="en-US"/>
        </w:rPr>
        <w:t>t</w:t>
      </w:r>
      <w:r>
        <w:rPr>
          <w:vertAlign w:val="subscript"/>
        </w:rPr>
        <w:t>2</w:t>
      </w:r>
      <w:r>
        <w:t>], конечном или бесконечном. Предположим, что на этом же отрезке задана бесконечная система функ</w:t>
      </w:r>
      <w:r>
        <w:softHyphen/>
        <w:t xml:space="preserve">ций </w:t>
      </w:r>
      <w:r>
        <w:rPr>
          <w:caps/>
        </w:rPr>
        <w:t>{</w:t>
      </w:r>
      <w:r>
        <w:rPr>
          <w:caps/>
          <w:noProof/>
          <w:vertAlign w:val="subscript"/>
        </w:rPr>
        <w:drawing>
          <wp:inline distT="0" distB="0" distL="0" distR="0" wp14:anchorId="360FED2A" wp14:editId="1C0A41EC">
            <wp:extent cx="876300" cy="228600"/>
            <wp:effectExtent l="0" t="0" r="0" b="0"/>
            <wp:docPr id="2" name="Picture 2" descr="C:\Users\Василий\Desktop\Нов лек ТЭС\Лекции ТЭС последние\ГЛАВА 2_files\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5" descr="C:\Users\Василий\Desktop\Нов лек ТЭС\Лекции ТЭС последние\ГЛАВА 2_files\image016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}, ортогональных друг другу и обла</w:t>
      </w:r>
      <w:r>
        <w:softHyphen/>
        <w:t>дающих единичными нормами</w:t>
      </w:r>
    </w:p>
    <w:p w:rsidR="005E2437" w:rsidRDefault="005E2437" w:rsidP="005E2437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508FB028" wp14:editId="3365DBED">
            <wp:extent cx="133350" cy="361950"/>
            <wp:effectExtent l="0" t="0" r="0" b="0"/>
            <wp:docPr id="3" name="Picture 3" descr="C:\Users\Василий\Desktop\Нов лек ТЭС\Лекции ТЭС последние\ГЛАВА 2_files\image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4" descr="C:\Users\Василий\Desktop\Нов лек ТЭС\Лекции ТЭС последние\ГЛАВА 2_files\image017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>(</w:t>
      </w:r>
      <w:proofErr w:type="spellStart"/>
      <w:proofErr w:type="gramStart"/>
      <w:r>
        <w:rPr>
          <w:lang w:val="en-US"/>
        </w:rPr>
        <w:t>ui,</w:t>
      </w:r>
      <w:proofErr w:type="gramEnd"/>
      <w:r>
        <w:rPr>
          <w:lang w:val="en-US"/>
        </w:rPr>
        <w:t>uj</w:t>
      </w:r>
      <w:proofErr w:type="spellEnd"/>
      <w:r>
        <w:rPr>
          <w:lang w:val="en-US"/>
        </w:rPr>
        <w:t xml:space="preserve">) =      1, </w:t>
      </w:r>
      <w:r>
        <w:t>если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i</w:t>
      </w:r>
      <w:proofErr w:type="spellEnd"/>
      <w:r>
        <w:rPr>
          <w:lang w:val="en-US"/>
        </w:rPr>
        <w:t>=j                (3.2)</w:t>
      </w:r>
    </w:p>
    <w:p w:rsidR="005E2437" w:rsidRDefault="005E2437" w:rsidP="005E2437">
      <w:pPr>
        <w:jc w:val="center"/>
      </w:pPr>
      <w:r>
        <w:t xml:space="preserve">0, если </w:t>
      </w:r>
      <w:proofErr w:type="spellStart"/>
      <w:r>
        <w:rPr>
          <w:lang w:val="en-US"/>
        </w:rPr>
        <w:t>i</w:t>
      </w:r>
      <w:proofErr w:type="spellEnd"/>
      <w:r>
        <w:rPr>
          <w:noProof/>
          <w:vertAlign w:val="subscript"/>
        </w:rPr>
        <w:drawing>
          <wp:inline distT="0" distB="0" distL="0" distR="0" wp14:anchorId="65B2F46D" wp14:editId="1D57F7EE">
            <wp:extent cx="142875" cy="142875"/>
            <wp:effectExtent l="0" t="0" r="9525" b="9525"/>
            <wp:docPr id="4" name="Picture 4" descr="C:\Users\Василий\Desktop\Нов лек ТЭС\Лекции ТЭС последние\ГЛАВА 2_files\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3" descr="C:\Users\Василий\Desktop\Нов лек ТЭС\Лекции ТЭС последние\ГЛАВА 2_files\image018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>j</w:t>
      </w:r>
      <w:r>
        <w:t>.</w:t>
      </w:r>
    </w:p>
    <w:p w:rsidR="005E2437" w:rsidRDefault="005E2437" w:rsidP="005E2437">
      <w:pPr>
        <w:jc w:val="center"/>
      </w:pPr>
      <w:r>
        <w:t xml:space="preserve">Говорят, что при этом в пространстве сигналов задан </w:t>
      </w:r>
      <w:r>
        <w:rPr>
          <w:i/>
          <w:iCs/>
        </w:rPr>
        <w:t xml:space="preserve">ортонормированный базис. </w:t>
      </w:r>
      <w:r>
        <w:t xml:space="preserve">Разложим произвольный сигнал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rPr>
          <w:i/>
          <w:noProof/>
          <w:vertAlign w:val="subscript"/>
        </w:rPr>
        <w:drawing>
          <wp:inline distT="0" distB="0" distL="0" distR="0" wp14:anchorId="52CF2260" wp14:editId="6F66B090">
            <wp:extent cx="123825" cy="123825"/>
            <wp:effectExtent l="0" t="0" r="9525" b="9525"/>
            <wp:docPr id="5" name="Picture 5" descr="C:\Users\Василий\Desktop\Нов лек ТЭС\Лекции ТЭС последние\ГЛАВА 2_files\image0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2" descr="C:\Users\Василий\Desktop\Нов лек ТЭС\Лекции ТЭС последние\ГЛАВА 2_files\image019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  <w:lang w:val="en-US"/>
        </w:rPr>
        <w:t>H</w:t>
      </w:r>
      <w:r>
        <w:t xml:space="preserve"> в ряд</w:t>
      </w:r>
    </w:p>
    <w:p w:rsidR="005E2437" w:rsidRDefault="005E2437" w:rsidP="005E2437">
      <w:pPr>
        <w:jc w:val="center"/>
      </w:pPr>
      <w:proofErr w:type="gramStart"/>
      <w:r>
        <w:rPr>
          <w:lang w:val="en-US"/>
        </w:rPr>
        <w:t>s</w:t>
      </w:r>
      <w:r>
        <w:t>(</w:t>
      </w:r>
      <w:proofErr w:type="gramEnd"/>
      <w:r>
        <w:rPr>
          <w:lang w:val="en-US"/>
        </w:rPr>
        <w:t>t</w:t>
      </w:r>
      <w:r>
        <w:t xml:space="preserve">)= </w:t>
      </w:r>
      <w:r>
        <w:rPr>
          <w:noProof/>
          <w:vertAlign w:val="subscript"/>
        </w:rPr>
        <w:drawing>
          <wp:inline distT="0" distB="0" distL="0" distR="0" wp14:anchorId="51906F89" wp14:editId="2D13B1EA">
            <wp:extent cx="619125" cy="428625"/>
            <wp:effectExtent l="0" t="0" r="9525" b="9525"/>
            <wp:docPr id="6" name="Picture 6" descr="C:\Users\Василий\Desktop\Нов лек ТЭС\Лекции ТЭС последние\ГЛАВА 2_files\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1" descr="C:\Users\Василий\Desktop\Нов лек ТЭС\Лекции ТЭС последние\ГЛАВА 2_files\image020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 (3.3)</w:t>
      </w:r>
    </w:p>
    <w:p w:rsidR="005E2437" w:rsidRDefault="005E2437" w:rsidP="005E2437">
      <w:pPr>
        <w:jc w:val="center"/>
      </w:pPr>
      <w:r>
        <w:t xml:space="preserve">Представление (3.3) называется </w:t>
      </w:r>
      <w:r>
        <w:rPr>
          <w:i/>
          <w:iCs/>
        </w:rPr>
        <w:t xml:space="preserve">обобщенным рядом Фурье </w:t>
      </w:r>
      <w:r>
        <w:t xml:space="preserve">сигнала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в выбранном базисе. Коэффициенты данного ряда находят следующим образом. Возьмем базисную функцию </w:t>
      </w:r>
      <w:r>
        <w:rPr>
          <w:i/>
          <w:iCs/>
        </w:rPr>
        <w:t>и</w:t>
      </w:r>
      <w:r>
        <w:rPr>
          <w:i/>
          <w:iCs/>
          <w:vertAlign w:val="subscript"/>
          <w:lang w:val="en-US"/>
        </w:rPr>
        <w:t>k</w:t>
      </w:r>
      <w:r>
        <w:t xml:space="preserve"> произвольным номером </w:t>
      </w:r>
      <w:r>
        <w:rPr>
          <w:i/>
          <w:iCs/>
          <w:lang w:val="en-US"/>
        </w:rPr>
        <w:t>k</w:t>
      </w:r>
      <w:r>
        <w:rPr>
          <w:i/>
          <w:iCs/>
        </w:rPr>
        <w:t xml:space="preserve">, </w:t>
      </w:r>
      <w:r>
        <w:t>умножим на нее обе части равенства (1.27) и затем про</w:t>
      </w:r>
      <w:r>
        <w:softHyphen/>
        <w:t>интегрируем результаты по времени</w:t>
      </w:r>
    </w:p>
    <w:p w:rsidR="005E2437" w:rsidRDefault="005E2437" w:rsidP="005E2437">
      <w:pPr>
        <w:jc w:val="center"/>
      </w:pPr>
      <w:r>
        <w:rPr>
          <w:noProof/>
          <w:vertAlign w:val="subscript"/>
        </w:rPr>
        <w:drawing>
          <wp:inline distT="0" distB="0" distL="0" distR="0" wp14:anchorId="679D1AFF" wp14:editId="1121A34C">
            <wp:extent cx="2076450" cy="552450"/>
            <wp:effectExtent l="0" t="0" r="0" b="0"/>
            <wp:docPr id="7" name="Picture 7" descr="C:\Users\Василий\Desktop\Нов лек ТЭС\Лекции ТЭС последние\ГЛАВА 2_files\image0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0" descr="C:\Users\Василий\Desktop\Нов лек ТЭС\Лекции ТЭС последние\ГЛАВА 2_files\image021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     (3.4)</w:t>
      </w:r>
    </w:p>
    <w:p w:rsidR="005E2437" w:rsidRDefault="005E2437" w:rsidP="005E2437">
      <w:pPr>
        <w:jc w:val="center"/>
      </w:pPr>
      <w:r>
        <w:t>Ввиду ортонормированности базиса в правой части равен</w:t>
      </w:r>
      <w:r>
        <w:softHyphen/>
        <w:t xml:space="preserve">ства (3.4) останется только член суммы с номером </w:t>
      </w:r>
      <w:proofErr w:type="spellStart"/>
      <w:r>
        <w:rPr>
          <w:i/>
          <w:iCs/>
          <w:lang w:val="en-US"/>
        </w:rPr>
        <w:t>i</w:t>
      </w:r>
      <w:proofErr w:type="spellEnd"/>
      <w:r w:rsidRPr="00DF3D91">
        <w:rPr>
          <w:i/>
          <w:iCs/>
        </w:rPr>
        <w:t xml:space="preserve"> </w:t>
      </w:r>
      <w:r>
        <w:t xml:space="preserve">= </w:t>
      </w:r>
      <w:r>
        <w:rPr>
          <w:i/>
          <w:iCs/>
          <w:lang w:val="en-US"/>
        </w:rPr>
        <w:t>k</w:t>
      </w:r>
      <w:r>
        <w:rPr>
          <w:i/>
          <w:iCs/>
        </w:rPr>
        <w:t xml:space="preserve">, </w:t>
      </w:r>
      <w:r>
        <w:t>поэтому</w:t>
      </w:r>
    </w:p>
    <w:p w:rsidR="005E2437" w:rsidRDefault="005E2437" w:rsidP="005E2437">
      <w:pPr>
        <w:jc w:val="center"/>
      </w:pPr>
      <w:r>
        <w:rPr>
          <w:noProof/>
          <w:vertAlign w:val="subscript"/>
        </w:rPr>
        <w:drawing>
          <wp:inline distT="0" distB="0" distL="0" distR="0" wp14:anchorId="52825B59" wp14:editId="6DF73CC5">
            <wp:extent cx="2371725" cy="523875"/>
            <wp:effectExtent l="0" t="0" r="0" b="9525"/>
            <wp:docPr id="8" name="Picture 8" descr="C:\Users\Василий\Desktop\Нов лек ТЭС\Лекции ТЭС последние\ГЛАВА 2_files\image0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 descr="C:\Users\Василий\Desktop\Нов лек ТЭС\Лекции ТЭС последние\ГЛАВА 2_files\image022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 (3.5)</w:t>
      </w:r>
    </w:p>
    <w:p w:rsidR="005E2437" w:rsidRDefault="005E2437" w:rsidP="005E2437">
      <w:pPr>
        <w:jc w:val="center"/>
      </w:pPr>
      <w:r>
        <w:t>Теперь есть возможность характеризовать сигналы счетной (но, вообще говоря, бесконечной) системой коэффициентов обобщенного ряда Фурье с</w:t>
      </w:r>
      <w:r>
        <w:rPr>
          <w:vertAlign w:val="subscript"/>
          <w:lang w:val="en-US"/>
        </w:rPr>
        <w:t>k</w:t>
      </w:r>
      <w:r>
        <w:t>.</w:t>
      </w:r>
    </w:p>
    <w:p w:rsidR="005E2437" w:rsidRDefault="005E2437" w:rsidP="005E2437">
      <w:pPr>
        <w:jc w:val="center"/>
      </w:pPr>
      <w:r>
        <w:rPr>
          <w:i/>
          <w:iCs/>
        </w:rPr>
        <w:t>Ортонормированная система гармонических функций.</w:t>
      </w:r>
      <w:r>
        <w:t xml:space="preserve"> На отрезке [0,Т] система тригонометрических функций с крат</w:t>
      </w:r>
      <w:r>
        <w:softHyphen/>
        <w:t>ными частотами, дополненная постоянным сигналом образует ортонормированный базис.</w:t>
      </w:r>
    </w:p>
    <w:p w:rsidR="005E2437" w:rsidRDefault="005E2437" w:rsidP="005E2437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 wp14:anchorId="40E350CC" wp14:editId="6B9F6611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1000125" cy="1771650"/>
            <wp:effectExtent l="0" t="0" r="9525" b="0"/>
            <wp:wrapSquare wrapText="bothSides"/>
            <wp:docPr id="9" name="Picture 2" descr="C:\Users\Василий\Desktop\Нов лек ТЭС\Лекции ТЭС последние\ГЛАВА 2_files\image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силий\Desktop\Нов лек ТЭС\Лекции ТЭС последние\ГЛАВА 2_files\image023.jpg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771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vertAlign w:val="subscript"/>
        </w:rPr>
        <w:drawing>
          <wp:inline distT="0" distB="0" distL="0" distR="0" wp14:anchorId="5D1B90B6" wp14:editId="058B7DBF">
            <wp:extent cx="1800225" cy="1914525"/>
            <wp:effectExtent l="0" t="0" r="9525" b="9525"/>
            <wp:docPr id="10" name="Picture 10" descr="C:\Users\Василий\Desktop\Нов лек ТЭС\Лекции ТЭС последние\ГЛАВА 2_files\image0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8" descr="C:\Users\Василий\Desktop\Нов лек ТЭС\Лекции ТЭС последние\ГЛАВА 2_files\image024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(3.6)</w:t>
      </w:r>
    </w:p>
    <w:p w:rsidR="005E2437" w:rsidRDefault="005E2437" w:rsidP="005E2437">
      <w:pPr>
        <w:jc w:val="center"/>
      </w:pPr>
      <w:r>
        <w:rPr>
          <w:i/>
          <w:iCs/>
        </w:rPr>
        <w:t>Ортонормированная система функций Уолша.</w:t>
      </w:r>
      <w:r>
        <w:t xml:space="preserve"> В последнее время под влиянием методов обработки дискретных сигна</w:t>
      </w:r>
      <w:r>
        <w:softHyphen/>
        <w:t>лов большое внимание уделяют ортонормированной системе функций Уолша, которые на отрезке своего существования [-Т/2, Т/2] принимают лишь значения ±1.</w:t>
      </w:r>
    </w:p>
    <w:p w:rsidR="005E2437" w:rsidRDefault="005E2437" w:rsidP="005E2437">
      <w:pPr>
        <w:jc w:val="center"/>
      </w:pPr>
      <w:r>
        <w:t xml:space="preserve">Введем безразмерное время </w:t>
      </w:r>
      <w:r>
        <w:rPr>
          <w:noProof/>
          <w:vertAlign w:val="subscript"/>
        </w:rPr>
        <w:drawing>
          <wp:inline distT="0" distB="0" distL="0" distR="0" wp14:anchorId="5363C3E1" wp14:editId="355E711F">
            <wp:extent cx="533400" cy="180975"/>
            <wp:effectExtent l="0" t="0" r="0" b="9525"/>
            <wp:docPr id="11" name="Picture 11" descr="C:\Users\Василий\Desktop\Нов лек ТЭС\Лекции ТЭС последние\ГЛАВА 2_files\image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7" descr="C:\Users\Василий\Desktop\Нов лек ТЭС\Лекции ТЭС последние\ГЛАВА 2_files\image025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и будем обозначать </w:t>
      </w:r>
      <w:r>
        <w:rPr>
          <w:i/>
          <w:iCs/>
        </w:rPr>
        <w:t>k-ю</w:t>
      </w:r>
      <w:r>
        <w:t xml:space="preserve"> функцию Уолша, как это принято, символом </w:t>
      </w:r>
      <w:proofErr w:type="spellStart"/>
      <w:r>
        <w:rPr>
          <w:lang w:val="en-US"/>
        </w:rPr>
        <w:t>wal</w:t>
      </w:r>
      <w:proofErr w:type="spellEnd"/>
      <w:r>
        <w:t xml:space="preserve"> (</w:t>
      </w:r>
      <w:r>
        <w:rPr>
          <w:lang w:val="en-US"/>
        </w:rPr>
        <w:t>k</w:t>
      </w:r>
      <w:r>
        <w:t>,</w:t>
      </w:r>
      <w:r>
        <w:rPr>
          <w:noProof/>
          <w:vertAlign w:val="subscript"/>
        </w:rPr>
        <w:drawing>
          <wp:inline distT="0" distB="0" distL="0" distR="0" wp14:anchorId="032678B3" wp14:editId="75F1149C">
            <wp:extent cx="142875" cy="180975"/>
            <wp:effectExtent l="0" t="0" r="9525" b="9525"/>
            <wp:docPr id="12" name="Picture 12" descr="C:\Users\Василий\Desktop\Нов лек ТЭС\Лекции ТЭС последние\ГЛАВА 2_files\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6" descr="C:\Users\Василий\Desktop\Нов лек ТЭС\Лекции ТЭС последние\ГЛАВА 2_files\image026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). Идею построения этой системы легко усмотреть из рисунка 3.1, на котором изображены графики нескольких первых функций Уолша. Очевидна нормированность функций Уолша при любом значении </w:t>
      </w:r>
      <w:r>
        <w:rPr>
          <w:i/>
          <w:iCs/>
        </w:rPr>
        <w:t xml:space="preserve">k:  </w:t>
      </w:r>
      <w:r>
        <w:t>||</w:t>
      </w:r>
      <w:proofErr w:type="spellStart"/>
      <w:r>
        <w:rPr>
          <w:lang w:val="en-US"/>
        </w:rPr>
        <w:t>wal</w:t>
      </w:r>
      <w:proofErr w:type="spellEnd"/>
      <w:r>
        <w:t xml:space="preserve"> (</w:t>
      </w:r>
      <w:r>
        <w:rPr>
          <w:lang w:val="en-US"/>
        </w:rPr>
        <w:t>k</w:t>
      </w:r>
      <w:r>
        <w:t xml:space="preserve">, </w:t>
      </w:r>
      <w:r>
        <w:rPr>
          <w:noProof/>
          <w:vertAlign w:val="subscript"/>
        </w:rPr>
        <w:drawing>
          <wp:inline distT="0" distB="0" distL="0" distR="0" wp14:anchorId="3CB09D9C" wp14:editId="5E9B3AAB">
            <wp:extent cx="142875" cy="180975"/>
            <wp:effectExtent l="0" t="0" r="9525" b="9525"/>
            <wp:docPr id="13" name="Picture 13" descr="C:\Users\Василий\Desktop\Нов лек ТЭС\Лекции ТЭС последние\ГЛАВА 2_files\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 descr="C:\Users\Василий\Desktop\Нов лек ТЭС\Лекции ТЭС последние\ГЛАВА 2_files\image026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)||2=</w:t>
      </w:r>
      <w:r>
        <w:rPr>
          <w:noProof/>
          <w:vertAlign w:val="subscript"/>
        </w:rPr>
        <w:drawing>
          <wp:inline distT="0" distB="0" distL="0" distR="0" wp14:anchorId="04269987" wp14:editId="57DC76A1">
            <wp:extent cx="1057275" cy="419100"/>
            <wp:effectExtent l="0" t="0" r="9525" b="0"/>
            <wp:docPr id="14" name="Picture 14" descr="C:\Users\Василий\Desktop\Нов лек ТЭС\Лекции ТЭС последние\ГЛАВА 2_files\image0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4" descr="C:\Users\Василий\Desktop\Нов лек ТЭС\Лекции ТЭС последние\ГЛАВА 2_files\image027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437" w:rsidRDefault="005E2437" w:rsidP="005E2437">
      <w:pPr>
        <w:jc w:val="center"/>
      </w:pPr>
      <w:r>
        <w:rPr>
          <w:noProof/>
        </w:rPr>
        <w:drawing>
          <wp:inline distT="0" distB="0" distL="0" distR="0" wp14:anchorId="3FBFED3C" wp14:editId="40FCDC1B">
            <wp:extent cx="3076575" cy="1581150"/>
            <wp:effectExtent l="0" t="0" r="9525" b="0"/>
            <wp:docPr id="15" name="Picture 15" descr="C:\Users\Василий\Desktop\Нов лек ТЭС\Лекции ТЭС последние\ГЛАВА 2_files\image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3" descr="C:\Users\Василий\Desktop\Нов лек ТЭС\Лекции ТЭС последние\ГЛАВА 2_files\image028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437" w:rsidRDefault="005E2437" w:rsidP="005E2437">
      <w:pPr>
        <w:jc w:val="center"/>
      </w:pPr>
      <w:r>
        <w:t>Рисунок 3.1 - Графики нескольких первых функций Уолша</w:t>
      </w:r>
    </w:p>
    <w:p w:rsidR="005E2437" w:rsidRDefault="005E2437" w:rsidP="005E2437">
      <w:pPr>
        <w:jc w:val="center"/>
      </w:pPr>
    </w:p>
    <w:p w:rsidR="005E2437" w:rsidRDefault="005E2437" w:rsidP="005E2437">
      <w:pPr>
        <w:jc w:val="center"/>
      </w:pPr>
      <w:r>
        <w:t>Ортогональность этих функций следует из принципа их построения и может быть проверена непосредственно.</w:t>
      </w:r>
    </w:p>
    <w:p w:rsidR="005E2437" w:rsidRDefault="005E2437" w:rsidP="005E2437">
      <w:pPr>
        <w:jc w:val="center"/>
      </w:pPr>
      <w:r>
        <w:t>Разложение сигнала с конечной энергией, заданного на отрезке времени [-Т/2,Т/2], в обобщенный ряд Фурье по функциям Уолша имеет вид</w:t>
      </w:r>
    </w:p>
    <w:p w:rsidR="005E2437" w:rsidRDefault="005E2437" w:rsidP="005E2437">
      <w:pPr>
        <w:jc w:val="center"/>
      </w:pPr>
      <w:r>
        <w:rPr>
          <w:i/>
          <w:iCs/>
          <w:lang w:val="de-DE"/>
        </w:rPr>
        <w:t>s</w:t>
      </w:r>
      <w:r>
        <w:rPr>
          <w:i/>
          <w:iCs/>
        </w:rPr>
        <w:t>(</w:t>
      </w:r>
      <w:r>
        <w:rPr>
          <w:i/>
          <w:iCs/>
          <w:lang w:val="de-DE"/>
        </w:rPr>
        <w:t>t</w:t>
      </w:r>
      <w:r>
        <w:rPr>
          <w:i/>
          <w:iCs/>
        </w:rPr>
        <w:t>)=</w:t>
      </w:r>
      <w:r>
        <w:t xml:space="preserve"> </w:t>
      </w:r>
      <w:r>
        <w:rPr>
          <w:noProof/>
          <w:vertAlign w:val="subscript"/>
        </w:rPr>
        <w:drawing>
          <wp:inline distT="0" distB="0" distL="0" distR="0" wp14:anchorId="3F94D253" wp14:editId="4B557DD0">
            <wp:extent cx="1152525" cy="466725"/>
            <wp:effectExtent l="0" t="0" r="9525" b="9525"/>
            <wp:docPr id="16" name="Picture 16" descr="C:\Users\Василий\Desktop\Нов лек ТЭС\Лекции ТЭС последние\ГЛАВА 2_files\image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2" descr="C:\Users\Василий\Desktop\Нов лек ТЭС\Лекции ТЭС последние\ГЛАВА 2_files\image029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     (3.7)</w:t>
      </w:r>
    </w:p>
    <w:p w:rsidR="005E2437" w:rsidRDefault="005E2437" w:rsidP="005E2437">
      <w:pPr>
        <w:jc w:val="center"/>
      </w:pPr>
      <w:r>
        <w:t>Среди разнообразных систем ортогональных функций, которые могут использоваться в качестве базисов для представления радиотехнических сигналов, исключительное место занимают гармонические (синусоидальные и косинусоидальные) функции. Значение гармонических сигналов для радиотехники обусловлено рядом причин:</w:t>
      </w:r>
    </w:p>
    <w:p w:rsidR="005E2437" w:rsidRDefault="005E2437" w:rsidP="005E2437">
      <w:pPr>
        <w:jc w:val="center"/>
      </w:pPr>
      <w:r>
        <w:t>а) гармонические сигналы инвариантны относительно преобразований, осуществляемых стационарными линейными электрическими цепями;</w:t>
      </w:r>
    </w:p>
    <w:p w:rsidR="005E2437" w:rsidRDefault="005E2437" w:rsidP="005E2437">
      <w:pPr>
        <w:jc w:val="center"/>
      </w:pPr>
      <w:r>
        <w:t>б) техника генерирования гармонических сигналов относительно проста.</w:t>
      </w:r>
    </w:p>
    <w:p w:rsidR="005E2437" w:rsidRDefault="005E2437" w:rsidP="005E2437">
      <w:pPr>
        <w:jc w:val="center"/>
      </w:pPr>
      <w:r>
        <w:t xml:space="preserve">Если какой-либо сигнал представлен в виде суммы гармонических колебаний с различными частотами, то говорят, что осуществлено </w:t>
      </w:r>
      <w:r>
        <w:rPr>
          <w:i/>
          <w:iCs/>
        </w:rPr>
        <w:t>спектральное разложение</w:t>
      </w:r>
      <w:r>
        <w:t xml:space="preserve"> этого сигнала. Отдельные гармонические компоненты сигнала образуют его спектр.</w:t>
      </w:r>
    </w:p>
    <w:p w:rsidR="005E2437" w:rsidRDefault="005E2437" w:rsidP="005E2437">
      <w:pPr>
        <w:jc w:val="center"/>
      </w:pPr>
      <w:r>
        <w:t xml:space="preserve">Математической моделью процесса, повторяющегося во времени, является периодический сигнал </w:t>
      </w:r>
      <w:r>
        <w:rPr>
          <w:lang w:val="en-US"/>
        </w:rPr>
        <w:t>s</w:t>
      </w:r>
      <w:r>
        <w:t>(</w:t>
      </w:r>
      <w:r>
        <w:rPr>
          <w:lang w:val="en-US"/>
        </w:rPr>
        <w:t>t</w:t>
      </w:r>
      <w:r>
        <w:t>) со следующим свойством:</w:t>
      </w:r>
    </w:p>
    <w:p w:rsidR="005E2437" w:rsidRDefault="005E2437" w:rsidP="005E2437">
      <w:pPr>
        <w:jc w:val="center"/>
      </w:pPr>
      <w:proofErr w:type="gramStart"/>
      <w:r>
        <w:rPr>
          <w:lang w:val="en-US"/>
        </w:rPr>
        <w:t>s</w:t>
      </w:r>
      <w:proofErr w:type="gramEnd"/>
      <w:r w:rsidRPr="00DF3D91">
        <w:t xml:space="preserve"> 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= </w:t>
      </w:r>
      <w:r>
        <w:rPr>
          <w:i/>
          <w:iCs/>
          <w:lang w:val="en-US"/>
        </w:rPr>
        <w:t>s</w:t>
      </w:r>
      <w:r>
        <w:rPr>
          <w:i/>
          <w:iCs/>
        </w:rPr>
        <w:t xml:space="preserve"> 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 ± пТ), п</w:t>
      </w:r>
      <w:r>
        <w:t xml:space="preserve"> = 1, 2, ...             (3.8)</w:t>
      </w:r>
    </w:p>
    <w:p w:rsidR="005E2437" w:rsidRDefault="005E2437" w:rsidP="005E2437">
      <w:pPr>
        <w:jc w:val="center"/>
      </w:pPr>
      <w:r>
        <w:t xml:space="preserve">Здесь </w:t>
      </w:r>
      <w:r>
        <w:rPr>
          <w:lang w:val="en-US"/>
        </w:rPr>
        <w:t>T</w:t>
      </w:r>
      <w:r>
        <w:t xml:space="preserve"> - период сигнала.</w:t>
      </w:r>
    </w:p>
    <w:p w:rsidR="005E2437" w:rsidRDefault="005E2437" w:rsidP="005E2437">
      <w:pPr>
        <w:jc w:val="center"/>
      </w:pPr>
      <w:r>
        <w:t>В электросвязи наибольшее применение находят одиночные импульсы или их периодическая последовательность, форма ко</w:t>
      </w:r>
      <w:r>
        <w:softHyphen/>
        <w:t>торых приближается к прямоугольной. Для периодической после</w:t>
      </w:r>
      <w:r>
        <w:softHyphen/>
        <w:t xml:space="preserve">довательности импульсов, кроме перечисленных выше параметров, вводится понятие </w:t>
      </w:r>
      <w:r>
        <w:rPr>
          <w:i/>
          <w:iCs/>
        </w:rPr>
        <w:t xml:space="preserve">скважности, </w:t>
      </w:r>
      <w:r>
        <w:t>определяемой как отношение пе</w:t>
      </w:r>
      <w:r>
        <w:softHyphen/>
        <w:t xml:space="preserve">риода к длительности импульса: </w:t>
      </w:r>
      <w:r>
        <w:rPr>
          <w:i/>
          <w:iCs/>
          <w:lang w:val="en-US"/>
        </w:rPr>
        <w:t>S</w:t>
      </w:r>
      <w:r>
        <w:rPr>
          <w:i/>
          <w:iCs/>
        </w:rPr>
        <w:t>=</w:t>
      </w:r>
      <w:proofErr w:type="spellStart"/>
      <w:r>
        <w:rPr>
          <w:i/>
          <w:iCs/>
          <w:lang w:val="en-US"/>
        </w:rPr>
        <w:t>Tlt</w:t>
      </w:r>
      <w:proofErr w:type="spellEnd"/>
      <w:r>
        <w:rPr>
          <w:i/>
          <w:iCs/>
          <w:vertAlign w:val="subscript"/>
        </w:rPr>
        <w:t>и</w:t>
      </w:r>
      <w:r>
        <w:rPr>
          <w:i/>
          <w:iCs/>
        </w:rPr>
        <w:t>.</w:t>
      </w:r>
    </w:p>
    <w:p w:rsidR="005E2437" w:rsidRDefault="005E2437" w:rsidP="005E2437">
      <w:pPr>
        <w:jc w:val="center"/>
      </w:pPr>
      <w:r>
        <w:t>Зададим на отрезке времени [-</w:t>
      </w:r>
      <w:r>
        <w:rPr>
          <w:lang w:val="en-US"/>
        </w:rPr>
        <w:t>T</w:t>
      </w:r>
      <w:r>
        <w:t xml:space="preserve">/2, </w:t>
      </w:r>
      <w:r>
        <w:rPr>
          <w:lang w:val="en-US"/>
        </w:rPr>
        <w:t>T</w:t>
      </w:r>
      <w:r>
        <w:t>/2] ортонормированный базис (3.6).</w:t>
      </w:r>
    </w:p>
    <w:p w:rsidR="005E2437" w:rsidRDefault="005E2437" w:rsidP="005E2437">
      <w:pPr>
        <w:jc w:val="center"/>
      </w:pPr>
      <w:r>
        <w:t xml:space="preserve">Любая функция </w:t>
      </w:r>
      <w:r>
        <w:rPr>
          <w:lang w:val="en-US"/>
        </w:rPr>
        <w:t>u</w:t>
      </w:r>
      <w:r>
        <w:rPr>
          <w:vertAlign w:val="subscript"/>
          <w:lang w:val="en-US"/>
        </w:rPr>
        <w:t>m</w:t>
      </w:r>
      <w:r>
        <w:t xml:space="preserve"> из этого базиса удовлетворяет условию периодичности (3.8). Поэтому, выполнив ортогональное разложение сигнала s (t) в этом базисе, т. е. вычислив коэффициенты </w:t>
      </w:r>
      <w:r>
        <w:rPr>
          <w:lang w:val="en-US"/>
        </w:rPr>
        <w:t>C</w:t>
      </w:r>
      <w:r>
        <w:rPr>
          <w:vertAlign w:val="subscript"/>
          <w:lang w:val="en-US"/>
        </w:rPr>
        <w:t>m</w:t>
      </w:r>
      <w:r>
        <w:t>=(</w:t>
      </w:r>
      <w:r>
        <w:rPr>
          <w:lang w:val="en-US"/>
        </w:rPr>
        <w:t>s</w:t>
      </w:r>
      <w:r>
        <w:t>,</w:t>
      </w:r>
      <w:r>
        <w:rPr>
          <w:lang w:val="en-US"/>
        </w:rPr>
        <w:t>u</w:t>
      </w:r>
      <w:r>
        <w:rPr>
          <w:vertAlign w:val="subscript"/>
          <w:lang w:val="en-US"/>
        </w:rPr>
        <w:t>m</w:t>
      </w:r>
      <w:r>
        <w:t>), получим спектральное разложение</w:t>
      </w:r>
    </w:p>
    <w:p w:rsidR="005E2437" w:rsidRDefault="005E2437" w:rsidP="005E2437">
      <w:pPr>
        <w:jc w:val="center"/>
      </w:pPr>
      <w:r>
        <w:rPr>
          <w:noProof/>
          <w:vertAlign w:val="subscript"/>
        </w:rPr>
        <w:drawing>
          <wp:inline distT="0" distB="0" distL="0" distR="0" wp14:anchorId="29C86F3A" wp14:editId="095FD5AC">
            <wp:extent cx="1066800" cy="419100"/>
            <wp:effectExtent l="0" t="0" r="0" b="0"/>
            <wp:docPr id="17" name="Picture 17" descr="C:\Users\Василий\Desktop\Нов лек ТЭС\Лекции ТЭС последние\ГЛАВА 2_files\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1" descr="C:\Users\Василий\Desktop\Нов лек ТЭС\Лекции ТЭС последние\ГЛАВА 2_files\image030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(3.9)</w:t>
      </w:r>
    </w:p>
    <w:p w:rsidR="005E2437" w:rsidRDefault="005E2437" w:rsidP="005E2437">
      <w:pPr>
        <w:jc w:val="center"/>
      </w:pPr>
      <w:r>
        <w:t>справедливое на всей бесконечности оси времени.</w:t>
      </w:r>
    </w:p>
    <w:p w:rsidR="005E2437" w:rsidRDefault="005E2437" w:rsidP="005E2437">
      <w:pPr>
        <w:jc w:val="center"/>
      </w:pPr>
      <w:r>
        <w:t xml:space="preserve">Ряд вида (3.9) называется </w:t>
      </w:r>
      <w:r>
        <w:rPr>
          <w:i/>
          <w:iCs/>
        </w:rPr>
        <w:t>рядом Фурье</w:t>
      </w:r>
      <w:r>
        <w:t xml:space="preserve"> данного сигнала. Введем </w:t>
      </w:r>
      <w:r>
        <w:rPr>
          <w:i/>
          <w:iCs/>
        </w:rPr>
        <w:t>основную частоту</w:t>
      </w:r>
      <w:r>
        <w:t xml:space="preserve"> ω</w:t>
      </w:r>
      <w:r>
        <w:rPr>
          <w:vertAlign w:val="subscript"/>
        </w:rPr>
        <w:t>1</w:t>
      </w:r>
      <w:r>
        <w:t>=2π/</w:t>
      </w:r>
      <w:r>
        <w:rPr>
          <w:lang w:val="en-US"/>
        </w:rPr>
        <w:t>T</w:t>
      </w:r>
      <w:r>
        <w:t xml:space="preserve"> последовательности, образующей периодический сигнал. Вычисляя коэффициенты разложения, запишем ряд Фурье для периодического сигнала</w:t>
      </w:r>
    </w:p>
    <w:p w:rsidR="005E2437" w:rsidRDefault="005E2437" w:rsidP="005E2437">
      <w:pPr>
        <w:jc w:val="center"/>
      </w:pPr>
      <w:r>
        <w:rPr>
          <w:noProof/>
          <w:vertAlign w:val="subscript"/>
        </w:rPr>
        <w:drawing>
          <wp:inline distT="0" distB="0" distL="0" distR="0" wp14:anchorId="3C94D38B" wp14:editId="34844DD8">
            <wp:extent cx="2343150" cy="409575"/>
            <wp:effectExtent l="0" t="0" r="0" b="9525"/>
            <wp:docPr id="18" name="Picture 18" descr="C:\Users\Василий\Desktop\Нов лек ТЭС\Лекции ТЭС последние\ГЛАВА 2_files\image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0" descr="C:\Users\Василий\Desktop\Нов лек ТЭС\Лекции ТЭС последние\ГЛАВА 2_files\image031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(3.10)</w:t>
      </w:r>
    </w:p>
    <w:p w:rsidR="005E2437" w:rsidRDefault="005E2437" w:rsidP="005E2437">
      <w:pPr>
        <w:jc w:val="center"/>
      </w:pPr>
      <w:r>
        <w:t>с коэффициентами</w:t>
      </w:r>
    </w:p>
    <w:p w:rsidR="005E2437" w:rsidRDefault="005E2437" w:rsidP="005E2437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52AB22D9" wp14:editId="0A64AE56">
            <wp:extent cx="962025" cy="466725"/>
            <wp:effectExtent l="0" t="0" r="9525" b="9525"/>
            <wp:docPr id="19" name="Picture 19" descr="C:\Users\Василий\Desktop\Нов лек ТЭС\Лекции ТЭС последние\ГЛАВА 2_files\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9" descr="C:\Users\Василий\Desktop\Нов лек ТЭС\Лекции ТЭС последние\ГЛАВА 2_files\image032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,</w:t>
      </w:r>
    </w:p>
    <w:p w:rsidR="005E2437" w:rsidRDefault="005E2437" w:rsidP="005E2437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5380C201" wp14:editId="0D9F7303">
            <wp:extent cx="1466850" cy="466725"/>
            <wp:effectExtent l="0" t="0" r="0" b="9525"/>
            <wp:docPr id="20" name="Picture 20" descr="C:\Users\Василий\Desktop\Нов лек ТЭС\Лекции ТЭС последние\ГЛАВА 2_files\image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8" descr="C:\Users\Василий\Desktop\Нов лек ТЭС\Лекции ТЭС последние\ГЛАВА 2_files\image033.gif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,</w:t>
      </w:r>
      <w:r>
        <w:t>                                    (3.11)</w:t>
      </w:r>
    </w:p>
    <w:p w:rsidR="005E2437" w:rsidRDefault="005E2437" w:rsidP="005E2437">
      <w:pPr>
        <w:jc w:val="center"/>
      </w:pPr>
      <w:r>
        <w:rPr>
          <w:noProof/>
          <w:vertAlign w:val="subscript"/>
        </w:rPr>
        <w:drawing>
          <wp:inline distT="0" distB="0" distL="0" distR="0" wp14:anchorId="390BFAFA" wp14:editId="1BA82E33">
            <wp:extent cx="1428750" cy="466725"/>
            <wp:effectExtent l="0" t="0" r="0" b="9525"/>
            <wp:docPr id="21" name="Picture 21" descr="C:\Users\Василий\Desktop\Нов лек ТЭС\Лекции ТЭС последние\ГЛАВА 2_files\image0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7" descr="C:\Users\Василий\Desktop\Нов лек ТЭС\Лекции ТЭС последние\ГЛАВА 2_files\image034.gif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5E2437" w:rsidRDefault="005E2437" w:rsidP="005E2437">
      <w:pPr>
        <w:jc w:val="center"/>
      </w:pPr>
      <w:r>
        <w:t xml:space="preserve">Итак, в общем случае периодический сигнал содержит не зависящую от времени </w:t>
      </w:r>
      <w:r>
        <w:rPr>
          <w:i/>
          <w:iCs/>
        </w:rPr>
        <w:t>постоянную составляющую</w:t>
      </w:r>
      <w:r>
        <w:t xml:space="preserve"> и бесконечный набор гармонических колебаний, так называемых </w:t>
      </w:r>
      <w:r>
        <w:rPr>
          <w:i/>
          <w:iCs/>
        </w:rPr>
        <w:t>гармоник с</w:t>
      </w:r>
      <w:r>
        <w:t xml:space="preserve"> частотами ω</w:t>
      </w:r>
      <w:r>
        <w:rPr>
          <w:vertAlign w:val="subscript"/>
          <w:lang w:val="en-US"/>
        </w:rPr>
        <w:t>n</w:t>
      </w:r>
      <w:r>
        <w:t xml:space="preserve"> = </w:t>
      </w:r>
      <w:proofErr w:type="spellStart"/>
      <w:r>
        <w:rPr>
          <w:lang w:val="en-US"/>
        </w:rPr>
        <w:t>nω</w:t>
      </w:r>
      <w:proofErr w:type="spellEnd"/>
      <w:r>
        <w:rPr>
          <w:vertAlign w:val="subscript"/>
        </w:rPr>
        <w:t>1</w:t>
      </w:r>
      <w:r>
        <w:t xml:space="preserve"> (</w:t>
      </w:r>
      <w:r>
        <w:rPr>
          <w:lang w:val="en-US"/>
        </w:rPr>
        <w:t>n</w:t>
      </w:r>
      <w:r>
        <w:t xml:space="preserve"> = 1, 2, 3, ...), кратными основной частоте последовательности. Каждую гармонику можно описать ее амплитудой </w:t>
      </w:r>
      <w:r>
        <w:rPr>
          <w:lang w:val="en-US"/>
        </w:rPr>
        <w:t>A</w:t>
      </w:r>
      <w:r>
        <w:rPr>
          <w:vertAlign w:val="subscript"/>
          <w:lang w:val="en-US"/>
        </w:rPr>
        <w:t>n</w:t>
      </w:r>
      <w:r>
        <w:t xml:space="preserve"> и начальной фазой φ</w:t>
      </w:r>
      <w:r>
        <w:rPr>
          <w:vertAlign w:val="subscript"/>
          <w:lang w:val="en-US"/>
        </w:rPr>
        <w:t>n</w:t>
      </w:r>
      <w:r>
        <w:t>. Для этого коэффициенты ряда Фурье следует записать в виде</w:t>
      </w:r>
    </w:p>
    <w:p w:rsidR="005E2437" w:rsidRPr="005E2437" w:rsidRDefault="005E2437" w:rsidP="005E2437">
      <w:pPr>
        <w:jc w:val="center"/>
      </w:pPr>
      <w:proofErr w:type="gramStart"/>
      <w:r>
        <w:rPr>
          <w:lang w:val="en-US"/>
        </w:rPr>
        <w:t>a</w:t>
      </w:r>
      <w:r>
        <w:rPr>
          <w:vertAlign w:val="subscript"/>
          <w:lang w:val="en-US"/>
        </w:rPr>
        <w:t>n</w:t>
      </w:r>
      <w:r w:rsidRPr="005E2437">
        <w:t>=</w:t>
      </w:r>
      <w:proofErr w:type="spellStart"/>
      <w:proofErr w:type="gramEnd"/>
      <w:r>
        <w:rPr>
          <w:lang w:val="en-US"/>
        </w:rPr>
        <w:t>A</w:t>
      </w:r>
      <w:r>
        <w:rPr>
          <w:vertAlign w:val="subscript"/>
          <w:lang w:val="en-US"/>
        </w:rPr>
        <w:t>n</w:t>
      </w:r>
      <w:r>
        <w:rPr>
          <w:lang w:val="en-US"/>
        </w:rPr>
        <w:t>cosφ</w:t>
      </w:r>
      <w:r>
        <w:rPr>
          <w:vertAlign w:val="subscript"/>
          <w:lang w:val="en-US"/>
        </w:rPr>
        <w:t>n</w:t>
      </w:r>
      <w:proofErr w:type="spellEnd"/>
      <w:r w:rsidRPr="005E2437">
        <w:t>,</w:t>
      </w:r>
      <w:r w:rsidRPr="00DF3D91">
        <w:rPr>
          <w:lang w:val="en-US"/>
        </w:rPr>
        <w:t>              </w:t>
      </w:r>
      <w:r w:rsidRPr="005E2437">
        <w:t xml:space="preserve"> </w:t>
      </w:r>
      <w:proofErr w:type="spellStart"/>
      <w:r>
        <w:rPr>
          <w:lang w:val="en-US"/>
        </w:rPr>
        <w:t>b</w:t>
      </w:r>
      <w:r>
        <w:rPr>
          <w:vertAlign w:val="subscript"/>
          <w:lang w:val="en-US"/>
        </w:rPr>
        <w:t>n</w:t>
      </w:r>
      <w:proofErr w:type="spellEnd"/>
      <w:r w:rsidRPr="005E2437">
        <w:t>=</w:t>
      </w:r>
      <w:proofErr w:type="spellStart"/>
      <w:r>
        <w:rPr>
          <w:lang w:val="en-US"/>
        </w:rPr>
        <w:t>A</w:t>
      </w:r>
      <w:r>
        <w:rPr>
          <w:vertAlign w:val="subscript"/>
          <w:lang w:val="en-US"/>
        </w:rPr>
        <w:t>n</w:t>
      </w:r>
      <w:r>
        <w:rPr>
          <w:lang w:val="en-US"/>
        </w:rPr>
        <w:t>sinφ</w:t>
      </w:r>
      <w:r>
        <w:rPr>
          <w:vertAlign w:val="subscript"/>
          <w:lang w:val="en-US"/>
        </w:rPr>
        <w:t>n</w:t>
      </w:r>
      <w:proofErr w:type="spellEnd"/>
      <w:r w:rsidRPr="00DF3D91">
        <w:rPr>
          <w:vertAlign w:val="subscript"/>
          <w:lang w:val="en-US"/>
        </w:rPr>
        <w:t> </w:t>
      </w:r>
      <w:r w:rsidRPr="005E2437">
        <w:rPr>
          <w:vertAlign w:val="subscript"/>
        </w:rPr>
        <w:t xml:space="preserve"> </w:t>
      </w:r>
      <w:r>
        <w:rPr>
          <w:lang w:val="kk-KZ"/>
        </w:rPr>
        <w:t>так, что</w:t>
      </w:r>
    </w:p>
    <w:p w:rsidR="005E2437" w:rsidRDefault="005E2437" w:rsidP="005E2437">
      <w:pPr>
        <w:jc w:val="center"/>
      </w:pPr>
      <w:r>
        <w:rPr>
          <w:lang w:val="en-US"/>
        </w:rPr>
        <w:t>A</w:t>
      </w:r>
      <w:r>
        <w:rPr>
          <w:vertAlign w:val="subscript"/>
          <w:lang w:val="en-US"/>
        </w:rPr>
        <w:t>n</w:t>
      </w:r>
      <w:r>
        <w:t>=</w:t>
      </w:r>
      <w:r>
        <w:rPr>
          <w:noProof/>
          <w:vertAlign w:val="subscript"/>
        </w:rPr>
        <w:drawing>
          <wp:inline distT="0" distB="0" distL="0" distR="0" wp14:anchorId="1E012B27" wp14:editId="2DE13BBB">
            <wp:extent cx="857250" cy="314325"/>
            <wp:effectExtent l="0" t="0" r="0" b="9525"/>
            <wp:docPr id="22" name="Picture 22" descr="C:\Users\Василий\Desktop\Нов лек ТЭС\Лекции ТЭС последние\ГЛАВА 2_files\image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6" descr="C:\Users\Василий\Desktop\Нов лек ТЭС\Лекции ТЭС последние\ГЛАВА 2_files\image035.gif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         </w:t>
      </w:r>
      <w:proofErr w:type="spellStart"/>
      <w:r>
        <w:rPr>
          <w:lang w:val="en-US"/>
        </w:rPr>
        <w:t>tgφ</w:t>
      </w:r>
      <w:r>
        <w:rPr>
          <w:vertAlign w:val="subscript"/>
          <w:lang w:val="en-US"/>
        </w:rPr>
        <w:t>n</w:t>
      </w:r>
      <w:proofErr w:type="spellEnd"/>
      <w:r>
        <w:t>=</w:t>
      </w:r>
      <w:proofErr w:type="spellStart"/>
      <w:r>
        <w:rPr>
          <w:lang w:val="en-US"/>
        </w:rPr>
        <w:t>b</w:t>
      </w:r>
      <w:r>
        <w:rPr>
          <w:vertAlign w:val="subscript"/>
          <w:lang w:val="en-US"/>
        </w:rPr>
        <w:t>n</w:t>
      </w:r>
      <w:proofErr w:type="spellEnd"/>
      <w:r>
        <w:t>/</w:t>
      </w:r>
      <w:r>
        <w:rPr>
          <w:lang w:val="en-US"/>
        </w:rPr>
        <w:t>a</w:t>
      </w:r>
      <w:r>
        <w:rPr>
          <w:vertAlign w:val="subscript"/>
          <w:lang w:val="en-US"/>
        </w:rPr>
        <w:t>n</w:t>
      </w:r>
      <w:r>
        <w:t>.</w:t>
      </w:r>
    </w:p>
    <w:p w:rsidR="005E2437" w:rsidRDefault="005E2437" w:rsidP="005E2437">
      <w:pPr>
        <w:jc w:val="center"/>
      </w:pPr>
      <w:r>
        <w:t>Подставив эти выражения в (3.10), получим другую, эквивалентную форму ряда Фурье</w:t>
      </w:r>
    </w:p>
    <w:p w:rsidR="005E2437" w:rsidRDefault="005E2437" w:rsidP="005E2437">
      <w:pPr>
        <w:jc w:val="center"/>
      </w:pPr>
      <w:r>
        <w:rPr>
          <w:noProof/>
          <w:vertAlign w:val="subscript"/>
        </w:rPr>
        <w:drawing>
          <wp:inline distT="0" distB="0" distL="0" distR="0" wp14:anchorId="34BD3021" wp14:editId="58EC287F">
            <wp:extent cx="2047875" cy="438150"/>
            <wp:effectExtent l="0" t="0" r="9525" b="0"/>
            <wp:docPr id="23" name="Picture 23" descr="C:\Users\Василий\Desktop\Нов лек ТЭС\Лекции ТЭС последние\ГЛАВА 2_files\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5" descr="C:\Users\Василий\Desktop\Нов лек ТЭС\Лекции ТЭС последние\ГЛАВА 2_files\image036.gif"/>
                    <pic:cNvPicPr>
                      <a:picLocks noChangeAspect="1" noChangeArrowheads="1"/>
                    </pic:cNvPicPr>
                  </pic:nvPicPr>
                  <pic:blipFill>
                    <a:blip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 (3.12)</w:t>
      </w:r>
    </w:p>
    <w:p w:rsidR="005E2437" w:rsidRDefault="005E2437" w:rsidP="005E2437">
      <w:pPr>
        <w:jc w:val="center"/>
      </w:pPr>
      <w:r>
        <w:t>Спектральная диаграмма периодического сигнала - графическое изображение коэффициентов ряда Фурье для конкретного сигнала. Различают: а) амплитудные и б) фазовые спектральные диаграммы (см. рисунок 3.2). Здесь по горизонтальной оси в некотором масштабе отложены частоты гармоник, а по вертикальной оси представлены их амплитуды и начальные фазы.</w:t>
      </w:r>
    </w:p>
    <w:p w:rsidR="005E2437" w:rsidRDefault="005E2437" w:rsidP="005E2437">
      <w:pPr>
        <w:jc w:val="center"/>
      </w:pPr>
      <w:r>
        <w:rPr>
          <w:noProof/>
        </w:rPr>
        <w:drawing>
          <wp:inline distT="0" distB="0" distL="0" distR="0" wp14:anchorId="76DA670D" wp14:editId="33B05289">
            <wp:extent cx="3590925" cy="1304925"/>
            <wp:effectExtent l="0" t="0" r="9525" b="9525"/>
            <wp:docPr id="24" name="Picture 24" descr="C:\Users\Василий\Desktop\Нов лек ТЭС\Лекции ТЭС последние\ГЛАВА 2_files\image0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4" descr="C:\Users\Василий\Desktop\Нов лек ТЭС\Лекции ТЭС последние\ГЛАВА 2_files\image037.gif"/>
                    <pic:cNvPicPr>
                      <a:picLocks noChangeAspect="1" noChangeArrowheads="1"/>
                    </pic:cNvPicPr>
                  </pic:nvPicPr>
                  <pic:blipFill>
                    <a:blip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437" w:rsidRDefault="005E2437" w:rsidP="005E2437">
      <w:pPr>
        <w:jc w:val="center"/>
      </w:pPr>
      <w:r>
        <w:t>Рисунок 3.2 - Спектральные диаграммы некоторого периодического сигнала</w:t>
      </w:r>
    </w:p>
    <w:p w:rsidR="005E2437" w:rsidRDefault="005E2437" w:rsidP="005E2437">
      <w:pPr>
        <w:jc w:val="center"/>
      </w:pPr>
    </w:p>
    <w:p w:rsidR="005E2437" w:rsidRDefault="005E2437" w:rsidP="005E2437">
      <w:pPr>
        <w:jc w:val="center"/>
      </w:pPr>
      <w:r>
        <w:t xml:space="preserve">Спектральное разложение периодического сигнала можно выполнить, используя систему базисных функций, состоящую из экспонент с мнимыми показателями        </w:t>
      </w:r>
      <w:r>
        <w:rPr>
          <w:noProof/>
          <w:vertAlign w:val="subscript"/>
        </w:rPr>
        <w:drawing>
          <wp:inline distT="0" distB="0" distL="0" distR="0" wp14:anchorId="0E5B3281" wp14:editId="5BAD4572">
            <wp:extent cx="2247900" cy="485775"/>
            <wp:effectExtent l="0" t="0" r="0" b="9525"/>
            <wp:docPr id="25" name="Picture 25" descr="C:\Users\Василий\Desktop\Нов лек ТЭС\Лекции ТЭС последние\ГЛАВА 2_files\image0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3" descr="C:\Users\Василий\Desktop\Нов лек ТЭС\Лекции ТЭС последние\ГЛАВА 2_files\image038.gif"/>
                    <pic:cNvPicPr>
                      <a:picLocks noChangeAspect="1" noChangeArrowheads="1"/>
                    </pic:cNvPicPr>
                  </pic:nvPicPr>
                  <pic:blipFill>
                    <a:blip r:link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     (3.13)</w:t>
      </w:r>
    </w:p>
    <w:p w:rsidR="005E2437" w:rsidRDefault="005E2437" w:rsidP="005E2437">
      <w:pPr>
        <w:jc w:val="center"/>
      </w:pPr>
      <w:r>
        <w:t>Легко видеть, что функции этой системы периодичны с периодом Т и ортонормированы на отрезке времени [-Т/2, Т/2], так как</w:t>
      </w:r>
    </w:p>
    <w:p w:rsidR="005E2437" w:rsidRDefault="005E2437" w:rsidP="005E2437">
      <w:pPr>
        <w:jc w:val="center"/>
      </w:pPr>
      <w:r>
        <w:rPr>
          <w:noProof/>
          <w:vertAlign w:val="subscript"/>
        </w:rPr>
        <w:drawing>
          <wp:inline distT="0" distB="0" distL="0" distR="0" wp14:anchorId="214E044D" wp14:editId="4907C84D">
            <wp:extent cx="3438525" cy="504825"/>
            <wp:effectExtent l="0" t="0" r="9525" b="9525"/>
            <wp:docPr id="26" name="Picture 26" descr="C:\Users\Василий\Desktop\Нов лек ТЭС\Лекции ТЭС последние\ГЛАВА 2_files\image0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2" descr="C:\Users\Василий\Desktop\Нов лек ТЭС\Лекции ТЭС последние\ГЛАВА 2_files\image039.gif"/>
                    <pic:cNvPicPr>
                      <a:picLocks noChangeAspect="1" noChangeArrowheads="1"/>
                    </pic:cNvPicPr>
                  </pic:nvPicPr>
                  <pic:blipFill>
                    <a:blip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437" w:rsidRDefault="005E2437" w:rsidP="005E2437">
      <w:pPr>
        <w:jc w:val="center"/>
      </w:pPr>
      <w:r>
        <w:t>Ряд Фурье произвольного периодического сигнала в дан</w:t>
      </w:r>
      <w:r>
        <w:softHyphen/>
        <w:t>ном случае принимает вид</w:t>
      </w:r>
    </w:p>
    <w:p w:rsidR="005E2437" w:rsidRDefault="005E2437" w:rsidP="005E2437">
      <w:pPr>
        <w:jc w:val="center"/>
      </w:pPr>
      <w:r>
        <w:rPr>
          <w:noProof/>
          <w:vertAlign w:val="subscript"/>
        </w:rPr>
        <w:drawing>
          <wp:inline distT="0" distB="0" distL="0" distR="0" wp14:anchorId="4A9C1301" wp14:editId="6091EFD1">
            <wp:extent cx="1200150" cy="457200"/>
            <wp:effectExtent l="0" t="0" r="0" b="0"/>
            <wp:docPr id="27" name="Picture 27" descr="C:\Users\Василий\Desktop\Нов лек ТЭС\Лекции ТЭС последние\ГЛАВА 2_files\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 descr="C:\Users\Василий\Desktop\Нов лек ТЭС\Лекции ТЭС последние\ГЛАВА 2_files\image040.gif"/>
                    <pic:cNvPicPr>
                      <a:picLocks noChangeAspect="1" noChangeArrowheads="1"/>
                    </pic:cNvPicPr>
                  </pic:nvPicPr>
                  <pic:blipFill>
                    <a:blip r:link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(3.14)</w:t>
      </w:r>
    </w:p>
    <w:p w:rsidR="005E2437" w:rsidRDefault="005E2437" w:rsidP="005E2437">
      <w:pPr>
        <w:jc w:val="center"/>
      </w:pPr>
      <w:r>
        <w:rPr>
          <w:noProof/>
          <w:vertAlign w:val="subscript"/>
        </w:rPr>
        <w:drawing>
          <wp:inline distT="0" distB="0" distL="0" distR="0" wp14:anchorId="59AA18B0" wp14:editId="6D820A20">
            <wp:extent cx="1333500" cy="466725"/>
            <wp:effectExtent l="0" t="0" r="0" b="9525"/>
            <wp:docPr id="28" name="Picture 28" descr="C:\Users\Василий\Desktop\Нов лек ТЭС\Лекции ТЭС последние\ГЛАВА 2_files\image0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 descr="C:\Users\Василий\Desktop\Нов лек ТЭС\Лекции ТЭС последние\ГЛАВА 2_files\image041.gif"/>
                    <pic:cNvPicPr>
                      <a:picLocks noChangeAspect="1" noChangeArrowheads="1"/>
                    </pic:cNvPicPr>
                  </pic:nvPicPr>
                  <pic:blipFill>
                    <a:blip r:link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 (3.15)</w:t>
      </w:r>
    </w:p>
    <w:p w:rsidR="00E10DA9" w:rsidRDefault="005E2437" w:rsidP="005E2437">
      <w:r>
        <w:t xml:space="preserve">Выражение (3.14) представляет собой </w:t>
      </w:r>
      <w:r>
        <w:rPr>
          <w:i/>
          <w:iCs/>
        </w:rPr>
        <w:t>ряд Фурье в комплекс</w:t>
      </w:r>
      <w:r>
        <w:rPr>
          <w:i/>
          <w:iCs/>
        </w:rPr>
        <w:softHyphen/>
        <w:t>ной форме</w:t>
      </w:r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5C1"/>
    <w:rsid w:val="000A3B22"/>
    <w:rsid w:val="005E2437"/>
    <w:rsid w:val="008B55C1"/>
    <w:rsid w:val="0091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43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24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437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437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24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43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18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23.jpg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28.gif" TargetMode="External"/><Relationship Id="rId2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36.gif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31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17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22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27.gif" TargetMode="External"/><Relationship Id="rId2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35.gif" TargetMode="External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26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30.gif" TargetMode="External"/><Relationship Id="rId2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39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16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21.gif" TargetMode="External"/><Relationship Id="rId2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34.gif" TargetMode="External"/><Relationship Id="rId32" Type="http://schemas.openxmlformats.org/officeDocument/2006/relationships/fontTable" Target="fontTable.xm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15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25.gif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33.gif" TargetMode="External"/><Relationship Id="rId2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38.gif" TargetMode="Externa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20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29.gif" TargetMode="External"/><Relationship Id="rId3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41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19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24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32.gif" TargetMode="External"/><Relationship Id="rId2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37.gif" TargetMode="External"/><Relationship Id="rId3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040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950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2020-09-24T19:15:00Z</dcterms:created>
  <dcterms:modified xsi:type="dcterms:W3CDTF">2020-09-24T19:15:00Z</dcterms:modified>
</cp:coreProperties>
</file>